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6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91"/>
        <w:gridCol w:w="2917"/>
        <w:gridCol w:w="2912"/>
      </w:tblGrid>
      <w:tr w:rsidR="00BB0110" w:rsidRPr="00F9377F" w:rsidTr="00C23DD7">
        <w:tc>
          <w:tcPr>
            <w:tcW w:w="2891" w:type="dxa"/>
          </w:tcPr>
          <w:p w:rsidR="00BB0110" w:rsidRPr="00F9377F" w:rsidRDefault="00BB0110" w:rsidP="00C23DD7">
            <w:pPr>
              <w:spacing w:after="0" w:line="240" w:lineRule="auto"/>
              <w:jc w:val="both"/>
              <w:rPr>
                <w:b/>
              </w:rPr>
            </w:pPr>
            <w:r w:rsidRPr="00F9377F">
              <w:rPr>
                <w:b/>
              </w:rPr>
              <w:t>CATEGORIA:</w:t>
            </w:r>
            <w:r w:rsidRPr="00F9377F">
              <w:t xml:space="preserve"> Enfoque de derechos</w:t>
            </w:r>
          </w:p>
        </w:tc>
        <w:tc>
          <w:tcPr>
            <w:tcW w:w="2917" w:type="dxa"/>
          </w:tcPr>
          <w:p w:rsidR="00BB0110" w:rsidRPr="00F9377F" w:rsidRDefault="00BB0110" w:rsidP="00C23DD7">
            <w:pPr>
              <w:spacing w:after="0" w:line="240" w:lineRule="auto"/>
              <w:jc w:val="center"/>
              <w:rPr>
                <w:b/>
              </w:rPr>
            </w:pPr>
            <w:r w:rsidRPr="00F9377F">
              <w:rPr>
                <w:b/>
              </w:rPr>
              <w:t>SUBCATEGORIAS</w:t>
            </w:r>
          </w:p>
        </w:tc>
        <w:tc>
          <w:tcPr>
            <w:tcW w:w="2912" w:type="dxa"/>
          </w:tcPr>
          <w:p w:rsidR="00BB0110" w:rsidRPr="00F9377F" w:rsidRDefault="00BB0110" w:rsidP="00C23DD7">
            <w:pPr>
              <w:spacing w:after="0" w:line="240" w:lineRule="auto"/>
              <w:jc w:val="center"/>
              <w:rPr>
                <w:b/>
              </w:rPr>
            </w:pPr>
            <w:r w:rsidRPr="00F9377F">
              <w:rPr>
                <w:b/>
              </w:rPr>
              <w:t>TEMAS RELACIONADOS</w:t>
            </w:r>
          </w:p>
        </w:tc>
      </w:tr>
      <w:tr w:rsidR="00BB0110" w:rsidRPr="00F9377F" w:rsidTr="00C23DD7">
        <w:tc>
          <w:tcPr>
            <w:tcW w:w="2891" w:type="dxa"/>
          </w:tcPr>
          <w:p w:rsidR="00BB0110" w:rsidRPr="00F9377F" w:rsidRDefault="00BB0110" w:rsidP="00C23DD7">
            <w:pPr>
              <w:spacing w:after="0" w:line="240" w:lineRule="auto"/>
              <w:jc w:val="both"/>
              <w:rPr>
                <w:b/>
              </w:rPr>
            </w:pPr>
            <w:r w:rsidRPr="00F9377F">
              <w:rPr>
                <w:b/>
              </w:rPr>
              <w:t>Definición:</w:t>
            </w:r>
          </w:p>
        </w:tc>
        <w:tc>
          <w:tcPr>
            <w:tcW w:w="2917" w:type="dxa"/>
          </w:tcPr>
          <w:p w:rsidR="00BB0110" w:rsidRPr="00F9377F" w:rsidRDefault="00BB0110" w:rsidP="00C23DD7">
            <w:pPr>
              <w:spacing w:after="0" w:line="240" w:lineRule="auto"/>
              <w:jc w:val="both"/>
            </w:pPr>
          </w:p>
        </w:tc>
        <w:tc>
          <w:tcPr>
            <w:tcW w:w="2912" w:type="dxa"/>
          </w:tcPr>
          <w:p w:rsidR="00BB0110" w:rsidRPr="00F9377F" w:rsidRDefault="00BB0110" w:rsidP="00C23DD7">
            <w:pPr>
              <w:spacing w:after="0" w:line="240" w:lineRule="auto"/>
              <w:jc w:val="both"/>
            </w:pPr>
          </w:p>
        </w:tc>
      </w:tr>
      <w:tr w:rsidR="00BB0110" w:rsidRPr="00F9377F" w:rsidTr="00C23DD7">
        <w:tc>
          <w:tcPr>
            <w:tcW w:w="8720" w:type="dxa"/>
            <w:gridSpan w:val="3"/>
            <w:vAlign w:val="center"/>
          </w:tcPr>
          <w:p w:rsidR="00BB0110" w:rsidRPr="00F9377F" w:rsidRDefault="00BB0110" w:rsidP="00C23DD7">
            <w:pPr>
              <w:spacing w:after="0" w:line="240" w:lineRule="auto"/>
              <w:jc w:val="center"/>
              <w:rPr>
                <w:b/>
              </w:rPr>
            </w:pPr>
            <w:r w:rsidRPr="00F9377F">
              <w:rPr>
                <w:b/>
              </w:rPr>
              <w:t>PREGUNTAS QUE DESARROLLAN LA CATEGORIA</w:t>
            </w:r>
          </w:p>
        </w:tc>
      </w:tr>
      <w:tr w:rsidR="00BB0110" w:rsidRPr="00F9377F" w:rsidTr="00C23DD7">
        <w:tc>
          <w:tcPr>
            <w:tcW w:w="8720" w:type="dxa"/>
            <w:gridSpan w:val="3"/>
            <w:vAlign w:val="center"/>
          </w:tcPr>
          <w:p w:rsidR="00BB0110" w:rsidRPr="00F9377F" w:rsidRDefault="00BB0110" w:rsidP="00C23DD7">
            <w:pPr>
              <w:spacing w:after="0" w:line="240" w:lineRule="auto"/>
              <w:jc w:val="both"/>
            </w:pPr>
          </w:p>
          <w:p w:rsidR="00BB0110" w:rsidRPr="00F9377F" w:rsidRDefault="00BB0110" w:rsidP="00C23DD7">
            <w:pPr>
              <w:pStyle w:val="Prrafodelista"/>
              <w:numPr>
                <w:ilvl w:val="0"/>
                <w:numId w:val="1"/>
              </w:numPr>
              <w:spacing w:after="0" w:line="240" w:lineRule="auto"/>
              <w:jc w:val="both"/>
            </w:pPr>
            <w:r w:rsidRPr="00F9377F">
              <w:t>RH: Aún cuando el derecho humano a la salud hace parte del bloque de constitucionalidad, el SGSSS en la práctica no está orientado a conseguir el máximo nivel de salud posible. Por tanto cómo se integrará el enfoque al sistema, disminuyendo el riesgo de que la estrategia no se permee por las lógicas del “mercado” de la salud?</w:t>
            </w:r>
          </w:p>
          <w:p w:rsidR="00BB0110" w:rsidRPr="00F9377F" w:rsidRDefault="00BB0110" w:rsidP="00C23DD7">
            <w:pPr>
              <w:pStyle w:val="Prrafodelista"/>
              <w:numPr>
                <w:ilvl w:val="0"/>
                <w:numId w:val="1"/>
              </w:numPr>
              <w:jc w:val="both"/>
            </w:pPr>
            <w:r w:rsidRPr="00F9377F">
              <w:t>¿Se asume un enfoque de derechos integral o prestacional?</w:t>
            </w:r>
          </w:p>
          <w:p w:rsidR="00BB0110" w:rsidRPr="00F9377F" w:rsidRDefault="00BB0110" w:rsidP="00C23DD7">
            <w:pPr>
              <w:pStyle w:val="Prrafodelista"/>
              <w:numPr>
                <w:ilvl w:val="0"/>
                <w:numId w:val="1"/>
              </w:numPr>
              <w:jc w:val="both"/>
            </w:pPr>
            <w:r w:rsidRPr="00F9377F">
              <w:t>¿Qué supone un enfoque de derechos para la organización de la APS?</w:t>
            </w:r>
          </w:p>
          <w:p w:rsidR="00BB0110" w:rsidRPr="00F9377F" w:rsidRDefault="00BB0110" w:rsidP="00C23DD7">
            <w:pPr>
              <w:pStyle w:val="Prrafodelista"/>
              <w:numPr>
                <w:ilvl w:val="0"/>
                <w:numId w:val="1"/>
              </w:numPr>
              <w:jc w:val="both"/>
            </w:pPr>
            <w:r w:rsidRPr="00F9377F">
              <w:t>¿Qué implica el enfoque de derechos en la definición de resultados en salud y en la definición del sistema de monitoreo y evaluación de la APS?</w:t>
            </w:r>
          </w:p>
          <w:p w:rsidR="00BB0110" w:rsidRPr="00F9377F" w:rsidRDefault="00BB0110" w:rsidP="00C23DD7">
            <w:pPr>
              <w:pStyle w:val="Prrafodelista"/>
              <w:numPr>
                <w:ilvl w:val="0"/>
                <w:numId w:val="1"/>
              </w:numPr>
              <w:jc w:val="both"/>
            </w:pPr>
            <w:r w:rsidRPr="00F9377F">
              <w:t>¿Qué implica este enfoque en la organización de la participación ciudadana?</w:t>
            </w:r>
          </w:p>
          <w:p w:rsidR="00BB0110" w:rsidRPr="00F9377F" w:rsidRDefault="00BB0110" w:rsidP="00C23DD7">
            <w:pPr>
              <w:pStyle w:val="Prrafodelista"/>
              <w:numPr>
                <w:ilvl w:val="0"/>
                <w:numId w:val="1"/>
              </w:numPr>
              <w:spacing w:after="0" w:line="240" w:lineRule="auto"/>
              <w:jc w:val="both"/>
            </w:pPr>
            <w:r w:rsidRPr="00F9377F">
              <w:t>¿Cómo se utiliza este enfoque en la definición de brechas en salud?</w:t>
            </w:r>
          </w:p>
          <w:p w:rsidR="00BB0110" w:rsidRPr="00F9377F" w:rsidRDefault="00BB0110" w:rsidP="00C23DD7">
            <w:pPr>
              <w:pStyle w:val="Prrafodelista"/>
              <w:numPr>
                <w:ilvl w:val="0"/>
                <w:numId w:val="1"/>
              </w:numPr>
              <w:spacing w:after="0" w:line="240" w:lineRule="auto"/>
              <w:jc w:val="both"/>
            </w:pPr>
            <w:r w:rsidRPr="00F9377F">
              <w:t>¿Cuáles son lo derechos que debemos garantizar a la población?</w:t>
            </w:r>
          </w:p>
          <w:p w:rsidR="00BB0110" w:rsidRPr="00F9377F" w:rsidRDefault="00BB0110" w:rsidP="00C23DD7">
            <w:pPr>
              <w:pStyle w:val="Prrafodelista"/>
              <w:numPr>
                <w:ilvl w:val="0"/>
                <w:numId w:val="1"/>
              </w:numPr>
              <w:spacing w:after="0" w:line="240" w:lineRule="auto"/>
              <w:jc w:val="both"/>
            </w:pPr>
            <w:r w:rsidRPr="00F9377F">
              <w:t>¿Qué servicios debemos garantizar en los procesos de reparación?</w:t>
            </w:r>
          </w:p>
          <w:p w:rsidR="00BB0110" w:rsidRPr="00F9377F" w:rsidRDefault="00BB0110" w:rsidP="00C23DD7">
            <w:pPr>
              <w:pStyle w:val="Prrafodelista"/>
              <w:numPr>
                <w:ilvl w:val="0"/>
                <w:numId w:val="1"/>
              </w:numPr>
              <w:spacing w:after="0" w:line="240" w:lineRule="auto"/>
              <w:jc w:val="both"/>
            </w:pPr>
            <w:r w:rsidRPr="00F9377F">
              <w:t>¿De que manera vinculamos a las victimas en los procesos de intervención?</w:t>
            </w:r>
          </w:p>
          <w:p w:rsidR="00BB0110" w:rsidRPr="00F9377F" w:rsidRDefault="00BB0110" w:rsidP="00C23DD7">
            <w:pPr>
              <w:pStyle w:val="Prrafodelista"/>
              <w:numPr>
                <w:ilvl w:val="0"/>
                <w:numId w:val="1"/>
              </w:numPr>
              <w:spacing w:after="0" w:line="240" w:lineRule="auto"/>
              <w:jc w:val="both"/>
            </w:pPr>
            <w:r w:rsidRPr="00F9377F">
              <w:t>¿Qué indicadores nos permiten medir que estamos garantizado acceso efectivo a los servicios integrales?</w:t>
            </w:r>
          </w:p>
          <w:p w:rsidR="00BB0110" w:rsidRPr="00F9377F" w:rsidRDefault="00BB0110" w:rsidP="00C23DD7">
            <w:pPr>
              <w:spacing w:after="0" w:line="240" w:lineRule="auto"/>
              <w:jc w:val="both"/>
            </w:pPr>
          </w:p>
          <w:p w:rsidR="00BB0110" w:rsidRPr="00F9377F" w:rsidRDefault="00BB0110" w:rsidP="00C23DD7">
            <w:pPr>
              <w:spacing w:after="0" w:line="240" w:lineRule="auto"/>
              <w:jc w:val="both"/>
            </w:pPr>
          </w:p>
        </w:tc>
      </w:tr>
      <w:tr w:rsidR="00BB0110" w:rsidRPr="00F9377F" w:rsidTr="00C23DD7">
        <w:tc>
          <w:tcPr>
            <w:tcW w:w="8720" w:type="dxa"/>
            <w:gridSpan w:val="3"/>
            <w:vAlign w:val="center"/>
          </w:tcPr>
          <w:p w:rsidR="00BB0110" w:rsidRPr="00F9377F" w:rsidRDefault="00BB0110" w:rsidP="00C23DD7">
            <w:pPr>
              <w:spacing w:after="0" w:line="240" w:lineRule="auto"/>
              <w:jc w:val="center"/>
              <w:rPr>
                <w:b/>
              </w:rPr>
            </w:pPr>
            <w:r w:rsidRPr="00F9377F">
              <w:rPr>
                <w:b/>
              </w:rPr>
              <w:t>COMENTARIOS U OBSERVACIONES SOBRE LA CATEGORIA</w:t>
            </w:r>
          </w:p>
        </w:tc>
      </w:tr>
      <w:tr w:rsidR="00BB0110" w:rsidRPr="00F9377F" w:rsidTr="00C23DD7">
        <w:tc>
          <w:tcPr>
            <w:tcW w:w="8720" w:type="dxa"/>
            <w:gridSpan w:val="3"/>
            <w:vAlign w:val="center"/>
          </w:tcPr>
          <w:p w:rsidR="00BB0110" w:rsidRPr="00F9377F" w:rsidRDefault="00BB0110" w:rsidP="00C23DD7">
            <w:pPr>
              <w:spacing w:after="0" w:line="240" w:lineRule="auto"/>
              <w:jc w:val="both"/>
            </w:pPr>
          </w:p>
          <w:p w:rsidR="00BB0110" w:rsidRPr="00F9377F" w:rsidRDefault="00BB0110" w:rsidP="00C23DD7">
            <w:pPr>
              <w:spacing w:after="0" w:line="240" w:lineRule="auto"/>
              <w:jc w:val="both"/>
            </w:pPr>
          </w:p>
          <w:p w:rsidR="00BB0110" w:rsidRPr="00F9377F" w:rsidRDefault="00BB0110" w:rsidP="00C23DD7">
            <w:pPr>
              <w:spacing w:after="0" w:line="240" w:lineRule="auto"/>
              <w:jc w:val="both"/>
            </w:pPr>
          </w:p>
          <w:p w:rsidR="00BB0110" w:rsidRPr="00F9377F" w:rsidRDefault="00BB0110" w:rsidP="00C23DD7">
            <w:pPr>
              <w:spacing w:after="0" w:line="240" w:lineRule="auto"/>
              <w:jc w:val="both"/>
            </w:pPr>
          </w:p>
        </w:tc>
      </w:tr>
    </w:tbl>
    <w:p w:rsidR="00D46B3E" w:rsidRDefault="007C04F8"/>
    <w:sectPr w:rsidR="00D46B3E" w:rsidSect="00963C89">
      <w:headerReference w:type="default" r:id="rId7"/>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04F8" w:rsidRDefault="007C04F8" w:rsidP="00354EB3">
      <w:pPr>
        <w:spacing w:after="0" w:line="240" w:lineRule="auto"/>
      </w:pPr>
      <w:r>
        <w:separator/>
      </w:r>
    </w:p>
  </w:endnote>
  <w:endnote w:type="continuationSeparator" w:id="0">
    <w:p w:rsidR="007C04F8" w:rsidRDefault="007C04F8" w:rsidP="00354E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04F8" w:rsidRDefault="007C04F8" w:rsidP="00354EB3">
      <w:pPr>
        <w:spacing w:after="0" w:line="240" w:lineRule="auto"/>
      </w:pPr>
      <w:r>
        <w:separator/>
      </w:r>
    </w:p>
  </w:footnote>
  <w:footnote w:type="continuationSeparator" w:id="0">
    <w:p w:rsidR="007C04F8" w:rsidRDefault="007C04F8" w:rsidP="00354EB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EB3" w:rsidRPr="00354EB3" w:rsidRDefault="00354EB3" w:rsidP="00354EB3">
    <w:pPr>
      <w:pStyle w:val="Encabezado"/>
      <w:jc w:val="center"/>
      <w:rPr>
        <w:b/>
        <w:sz w:val="48"/>
      </w:rPr>
    </w:pPr>
    <w:r w:rsidRPr="00354EB3">
      <w:rPr>
        <w:b/>
        <w:sz w:val="48"/>
      </w:rPr>
      <w:t>ENFOQUE DE DERECHOS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C4E9C"/>
    <w:multiLevelType w:val="hybridMultilevel"/>
    <w:tmpl w:val="FF18FC6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1"/>
    <w:footnote w:id="0"/>
  </w:footnotePr>
  <w:endnotePr>
    <w:endnote w:id="-1"/>
    <w:endnote w:id="0"/>
  </w:endnotePr>
  <w:compat/>
  <w:rsids>
    <w:rsidRoot w:val="00BB0110"/>
    <w:rsid w:val="00197EF7"/>
    <w:rsid w:val="001A2946"/>
    <w:rsid w:val="00354EB3"/>
    <w:rsid w:val="00415C43"/>
    <w:rsid w:val="00522596"/>
    <w:rsid w:val="007C04F8"/>
    <w:rsid w:val="00963C89"/>
    <w:rsid w:val="00A97398"/>
    <w:rsid w:val="00BB0110"/>
    <w:rsid w:val="00C23D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110"/>
    <w:rPr>
      <w:rFonts w:ascii="Calibri" w:eastAsia="Calibri" w:hAnsi="Calibri" w:cs="Times New Roman"/>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B0110"/>
    <w:pPr>
      <w:ind w:left="720"/>
      <w:contextualSpacing/>
    </w:pPr>
    <w:rPr>
      <w:lang w:val="es-ES"/>
    </w:rPr>
  </w:style>
  <w:style w:type="paragraph" w:styleId="Encabezado">
    <w:name w:val="header"/>
    <w:basedOn w:val="Normal"/>
    <w:link w:val="EncabezadoCar"/>
    <w:uiPriority w:val="99"/>
    <w:semiHidden/>
    <w:unhideWhenUsed/>
    <w:rsid w:val="00354EB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354EB3"/>
    <w:rPr>
      <w:rFonts w:ascii="Calibri" w:eastAsia="Calibri" w:hAnsi="Calibri" w:cs="Times New Roman"/>
      <w:lang w:val="es-CO"/>
    </w:rPr>
  </w:style>
  <w:style w:type="paragraph" w:styleId="Piedepgina">
    <w:name w:val="footer"/>
    <w:basedOn w:val="Normal"/>
    <w:link w:val="PiedepginaCar"/>
    <w:uiPriority w:val="99"/>
    <w:semiHidden/>
    <w:unhideWhenUsed/>
    <w:rsid w:val="00354EB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354EB3"/>
    <w:rPr>
      <w:rFonts w:ascii="Calibri" w:eastAsia="Calibri" w:hAnsi="Calibri" w:cs="Times New Roman"/>
      <w:lang w:val="es-C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188</Words>
  <Characters>1037</Characters>
  <Application>Microsoft Office Word</Application>
  <DocSecurity>0</DocSecurity>
  <Lines>8</Lines>
  <Paragraphs>2</Paragraphs>
  <ScaleCrop>false</ScaleCrop>
  <Company/>
  <LinksUpToDate>false</LinksUpToDate>
  <CharactersWithSpaces>1223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jparga</dc:creator>
  <cp:keywords/>
  <dc:description/>
  <cp:lastModifiedBy>jparga</cp:lastModifiedBy>
  <cp:revision>2</cp:revision>
  <dcterms:created xsi:type="dcterms:W3CDTF">2011-07-14T03:25:00Z</dcterms:created>
  <dcterms:modified xsi:type="dcterms:W3CDTF">2011-07-14T03:25:00Z</dcterms:modified>
</cp:coreProperties>
</file>